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013" w:rsidRPr="00037197" w:rsidRDefault="00B65013" w:rsidP="00B65013">
      <w:pPr>
        <w:shd w:val="clear" w:color="auto" w:fill="FFFFFF"/>
        <w:spacing w:before="75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37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ВНИМАНИЮ ПОТРЕБИТЕЛЯ: Условия договоров ипотечных кредитов будут изложены в табличной форме</w:t>
      </w:r>
    </w:p>
    <w:p w:rsidR="00B65013" w:rsidRPr="00037197" w:rsidRDefault="00B65013" w:rsidP="000371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заключении договора потребительского кредита (займа), обязательства по которому обеспечены ипотекой, наиболее значимые условия договора, требующие согласования с заемщиком, будут изложены в форме таблицы. Такие требования содержатся в </w:t>
      </w:r>
      <w:hyperlink r:id="rId4" w:history="1">
        <w:r w:rsidRPr="000371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проекте</w:t>
        </w:r>
      </w:hyperlink>
      <w:r w:rsidRPr="00037197">
        <w:rPr>
          <w:rFonts w:ascii="Times New Roman" w:eastAsia="Times New Roman" w:hAnsi="Times New Roman" w:cs="Times New Roman"/>
          <w:sz w:val="28"/>
          <w:szCs w:val="28"/>
          <w:lang w:eastAsia="ru-RU"/>
        </w:rPr>
        <w:t> ук</w:t>
      </w:r>
      <w:r w:rsidRPr="0003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азания Банка России, размещенном для оценки регулирующего воздействия.</w:t>
      </w:r>
    </w:p>
    <w:p w:rsidR="00B65013" w:rsidRPr="00037197" w:rsidRDefault="00B65013" w:rsidP="000371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условиям, которые должны быть изложены в табличной форме, в частности, относится информация о сумме кредита (займа), сроках его возврата, процентной ставке, способах выплат по договору, включая бесплатный способ, а также сведения об услугах, оказываемых кредитором за отдельную плату, и о том, может ли кредитор уступить права требования по договору третьим лицам.</w:t>
      </w:r>
    </w:p>
    <w:p w:rsidR="00B65013" w:rsidRPr="00037197" w:rsidRDefault="00B65013" w:rsidP="000371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Табличная форма, которая уже используется при заключении договоров потребительского кредита (займа), дает возможность упростить для заемщика понимание основных условий заключаемых договоров. Такой подход способствует наиболее эффективному информированию потребителя, а следовательно, более обдуманной оценке им своих рисков при принятии решения о получении кредита (зай</w:t>
      </w:r>
      <w:bookmarkStart w:id="0" w:name="_GoBack"/>
      <w:bookmarkEnd w:id="0"/>
      <w:r w:rsidRPr="0003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ма) и более ответственному отношению к выполнению обязательств по кредиту (займу).</w:t>
      </w:r>
    </w:p>
    <w:p w:rsidR="00B65013" w:rsidRPr="00037197" w:rsidRDefault="00B65013" w:rsidP="000371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Планируется, что действие нормативного акта будет распространяться на все организации, осуществляющие деятельность по предоставлению ипотечных потребительских кредитов и займов гражданам.</w:t>
      </w:r>
    </w:p>
    <w:p w:rsidR="00B65013" w:rsidRPr="00C00440" w:rsidRDefault="00B65013" w:rsidP="00B65013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http://souz-potrebiteley.ru/main/news/</w:t>
      </w:r>
    </w:p>
    <w:p w:rsidR="0076025E" w:rsidRDefault="0076025E"/>
    <w:sectPr w:rsidR="00760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7A8"/>
    <w:rsid w:val="00037197"/>
    <w:rsid w:val="004527A8"/>
    <w:rsid w:val="0076025E"/>
    <w:rsid w:val="00B6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5B128-8D8E-49EE-BBCB-3D0FD33D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br.ru/StaticHtml/File/41186/190912-59-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Сташ Насып Басам</dc:creator>
  <cp:keywords/>
  <dc:description/>
  <cp:lastModifiedBy>Сташ Насып Басам</cp:lastModifiedBy>
  <cp:revision>3</cp:revision>
  <dcterms:created xsi:type="dcterms:W3CDTF">2019-11-22T08:49:00Z</dcterms:created>
  <dcterms:modified xsi:type="dcterms:W3CDTF">2019-11-22T08:53:00Z</dcterms:modified>
</cp:coreProperties>
</file>